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Ходатайство о применении срока исковой давности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